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57333" w14:textId="43D00137" w:rsidR="0002511D" w:rsidRPr="00F47EE4" w:rsidRDefault="0058341D" w:rsidP="00F47E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>Către</w:t>
      </w:r>
      <w:r w:rsidR="00CB47E4" w:rsidRPr="00F47EE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  <w:r w:rsidR="00687A2B" w:rsidRPr="00F47EE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F47EE4" w:rsidRPr="00F47EE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5C729B" w:rsidRPr="00F47EE4">
        <w:rPr>
          <w:rFonts w:ascii="Times New Roman" w:hAnsi="Times New Roman" w:cs="Times New Roman"/>
          <w:b/>
          <w:sz w:val="24"/>
          <w:szCs w:val="24"/>
          <w:lang w:val="ro-RO"/>
        </w:rPr>
        <w:t>UNIUNEA NAȚIONALĂ A BAROURILOR DIN ROMÂNIA</w:t>
      </w:r>
    </w:p>
    <w:p w14:paraId="22E894D4" w14:textId="79FE50EF" w:rsidR="00687A2B" w:rsidRPr="00F47EE4" w:rsidRDefault="00687A2B" w:rsidP="00F47E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>Sediul:</w:t>
      </w:r>
      <w:r w:rsidR="00F47EE4" w:rsidRPr="00F47EE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București, </w:t>
      </w:r>
      <w:r w:rsidR="005C729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Palatul de </w:t>
      </w:r>
      <w:proofErr w:type="spellStart"/>
      <w:r w:rsidR="005C729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Justiţie</w:t>
      </w:r>
      <w:proofErr w:type="spellEnd"/>
      <w:r w:rsidR="005C729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, Splaiul </w:t>
      </w:r>
      <w:proofErr w:type="spellStart"/>
      <w:r w:rsidR="005C729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Independenţei</w:t>
      </w:r>
      <w:proofErr w:type="spellEnd"/>
      <w:r w:rsidR="005C729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nr. 5, Sector 5</w:t>
      </w:r>
    </w:p>
    <w:p w14:paraId="04AB10D2" w14:textId="77777777" w:rsidR="00C33428" w:rsidRPr="00F47EE4" w:rsidRDefault="00C33428" w:rsidP="00F47E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5D580FD" w14:textId="26A8426C" w:rsidR="00C33428" w:rsidRPr="00F47EE4" w:rsidRDefault="005C729B" w:rsidP="00F47EE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Stimate </w:t>
      </w:r>
      <w:proofErr w:type="spellStart"/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>domnule</w:t>
      </w:r>
      <w:proofErr w:type="spellEnd"/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Președinte</w:t>
      </w:r>
      <w:r w:rsidR="00DB147D" w:rsidRPr="00F47EE4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09208033" w14:textId="77777777" w:rsidR="00752D2A" w:rsidRPr="00F47EE4" w:rsidRDefault="00752D2A" w:rsidP="00F47EE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2EB3419" w14:textId="1569B119" w:rsidR="00CB1999" w:rsidRDefault="00371531" w:rsidP="00F47E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sz w:val="24"/>
          <w:szCs w:val="24"/>
          <w:lang w:val="ro-RO"/>
        </w:rPr>
        <w:t>Subsemnatul</w:t>
      </w:r>
      <w:r w:rsidR="00F47EE4" w:rsidRPr="00F47EE4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87A2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FILIP</w:t>
      </w:r>
      <w:r w:rsidR="00F05705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-ADRIAN</w:t>
      </w:r>
      <w:r w:rsidR="00687A2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OPRESCU, </w:t>
      </w:r>
      <w:r w:rsidR="005C729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în calitate de </w:t>
      </w:r>
      <w:r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avocat</w:t>
      </w:r>
      <w:r w:rsidR="005C729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-delegat al Baroului București la Congresul Avocaților din România </w:t>
      </w:r>
      <w:r w:rsidR="009F12D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din data de 25-26 iunie </w:t>
      </w:r>
      <w:r w:rsidR="005C729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2021</w:t>
      </w:r>
      <w:r w:rsidR="005C729B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433B0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vă solicit, </w:t>
      </w:r>
      <w:r w:rsidR="00680FE4" w:rsidRPr="00F47EE4">
        <w:rPr>
          <w:rFonts w:ascii="Times New Roman" w:hAnsi="Times New Roman" w:cs="Times New Roman"/>
          <w:sz w:val="24"/>
          <w:szCs w:val="24"/>
          <w:lang w:val="ro-RO"/>
        </w:rPr>
        <w:t>conform</w:t>
      </w:r>
      <w:r w:rsidR="005C729B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dispozițiilor </w:t>
      </w:r>
      <w:r w:rsidR="00680FE4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prevăzute de </w:t>
      </w:r>
      <w:r w:rsidR="005C729B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art. 18 alin. </w:t>
      </w:r>
      <w:r w:rsidR="009433B0" w:rsidRPr="00F47EE4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680FE4" w:rsidRPr="00F47EE4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9433B0" w:rsidRPr="00F47EE4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680FE4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="009433B0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(2) </w:t>
      </w:r>
      <w:r w:rsidR="005C729B" w:rsidRPr="00F47EE4">
        <w:rPr>
          <w:rFonts w:ascii="Times New Roman" w:hAnsi="Times New Roman" w:cs="Times New Roman"/>
          <w:sz w:val="24"/>
          <w:szCs w:val="24"/>
          <w:lang w:val="ro-RO"/>
        </w:rPr>
        <w:t>din Regulamentul de organi</w:t>
      </w:r>
      <w:r w:rsidR="009433B0" w:rsidRPr="00F47EE4">
        <w:rPr>
          <w:rFonts w:ascii="Times New Roman" w:hAnsi="Times New Roman" w:cs="Times New Roman"/>
          <w:sz w:val="24"/>
          <w:szCs w:val="24"/>
          <w:lang w:val="ro-RO"/>
        </w:rPr>
        <w:t>zare și funcționare al U.N.B.</w:t>
      </w:r>
      <w:r w:rsidR="005C729B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R., </w:t>
      </w:r>
      <w:r w:rsidR="00DA6724" w:rsidRPr="00F47EE4">
        <w:rPr>
          <w:rFonts w:ascii="Times New Roman" w:hAnsi="Times New Roman" w:cs="Times New Roman"/>
          <w:sz w:val="24"/>
          <w:szCs w:val="24"/>
          <w:lang w:val="ro-RO"/>
        </w:rPr>
        <w:t>prevăzut în anexa la Hotărârea nr. 5/2011,</w:t>
      </w:r>
      <w:r w:rsidR="009433B0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A6724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includerea pe ordinea de</w:t>
      </w:r>
      <w:r w:rsid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A6724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zi a proiectului privind modificarea Regulamentului examenului de absolvire a Institutului </w:t>
      </w:r>
      <w:proofErr w:type="spellStart"/>
      <w:r w:rsidR="00DA6724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Naţional</w:t>
      </w:r>
      <w:proofErr w:type="spellEnd"/>
      <w:r w:rsidR="00DA6724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pentru Pregătirea </w:t>
      </w:r>
      <w:proofErr w:type="spellStart"/>
      <w:r w:rsidR="00DA6724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şi</w:t>
      </w:r>
      <w:proofErr w:type="spellEnd"/>
      <w:r w:rsidR="00DA6724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DA6724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Perfecţionarea</w:t>
      </w:r>
      <w:proofErr w:type="spellEnd"/>
      <w:r w:rsidR="00DA6724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DA6724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Avocaţilor</w:t>
      </w:r>
      <w:proofErr w:type="spellEnd"/>
      <w:r w:rsid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, </w:t>
      </w:r>
      <w:r w:rsidR="00DA6724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adoptat prin </w:t>
      </w:r>
      <w:r w:rsidR="00A308ED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Hotărârea Consiliului U. N. B. R. nr. 80</w:t>
      </w:r>
      <w:r w:rsidR="00FC2AB5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din data de </w:t>
      </w:r>
      <w:r w:rsidR="00A308ED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17-18 iulie 2020</w:t>
      </w:r>
      <w:r w:rsidR="00F47EE4">
        <w:rPr>
          <w:rFonts w:ascii="Times New Roman" w:hAnsi="Times New Roman" w:cs="Times New Roman"/>
          <w:sz w:val="24"/>
          <w:szCs w:val="24"/>
          <w:lang w:val="ro-RO"/>
        </w:rPr>
        <w:t>, respectiv includerea</w:t>
      </w:r>
      <w:r w:rsidR="00FC2AB5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unor dispoziții obligatorii </w:t>
      </w:r>
      <w:r w:rsidR="008C28B5" w:rsidRPr="00F47EE4">
        <w:rPr>
          <w:rFonts w:ascii="Times New Roman" w:hAnsi="Times New Roman" w:cs="Times New Roman"/>
          <w:sz w:val="24"/>
          <w:szCs w:val="24"/>
          <w:lang w:val="ro-RO"/>
        </w:rPr>
        <w:t>ce se vor regăsi în</w:t>
      </w:r>
      <w:r w:rsidR="00FC2AB5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Regulamentul </w:t>
      </w:r>
      <w:r w:rsidR="007B3E16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ce </w:t>
      </w:r>
      <w:r w:rsidR="00CB1999">
        <w:rPr>
          <w:rFonts w:ascii="Times New Roman" w:hAnsi="Times New Roman" w:cs="Times New Roman"/>
          <w:sz w:val="24"/>
          <w:szCs w:val="24"/>
          <w:lang w:val="ro-RO"/>
        </w:rPr>
        <w:t>poate fi</w:t>
      </w:r>
      <w:r w:rsidR="00FC2AB5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adopta</w:t>
      </w:r>
      <w:r w:rsidR="00CB1999">
        <w:rPr>
          <w:rFonts w:ascii="Times New Roman" w:hAnsi="Times New Roman" w:cs="Times New Roman"/>
          <w:sz w:val="24"/>
          <w:szCs w:val="24"/>
          <w:lang w:val="ro-RO"/>
        </w:rPr>
        <w:t>t</w:t>
      </w:r>
      <w:r w:rsidR="00FC2AB5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ulterior</w:t>
      </w:r>
      <w:r w:rsidR="009F12DB" w:rsidRPr="00F47EE4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FC2AB5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potrivit art. 309 alin. (2) din Statutul profesiei de avocat</w:t>
      </w:r>
      <w:r w:rsidR="009F12DB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1F2E7934" w14:textId="41916C0E" w:rsidR="00F92279" w:rsidRPr="00F47EE4" w:rsidRDefault="009433B0" w:rsidP="00F47E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În sensul celor menționate, </w:t>
      </w:r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vă </w:t>
      </w:r>
      <w:r w:rsidR="008A5DD5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sol</w:t>
      </w:r>
      <w:r w:rsidR="00433B2D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icit</w:t>
      </w:r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să</w:t>
      </w:r>
      <w:r w:rsidR="008A5DD5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supuneți spre aprobare proiectul</w:t>
      </w:r>
      <w:r w:rsidR="009F12D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privind adoptarea unei </w:t>
      </w:r>
      <w:r w:rsidR="008A5DD5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hotărâri în ceea ce privește modificarea următoarelor aspecte:</w:t>
      </w:r>
    </w:p>
    <w:p w14:paraId="23E52CE3" w14:textId="77777777" w:rsidR="00F92279" w:rsidRPr="00F47EE4" w:rsidRDefault="00F92279" w:rsidP="00F47E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6938DA" w14:textId="52D6A03B" w:rsidR="00371531" w:rsidRPr="00F47EE4" w:rsidRDefault="00DC7244" w:rsidP="00F47EE4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74591688"/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>Anularea</w:t>
      </w:r>
      <w:r w:rsidR="008500F3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probei scrise nr. 2 prevăzută în </w:t>
      </w:r>
      <w:r w:rsidR="009F12DB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Regulamentul </w:t>
      </w:r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examenului de absolvire a Institutului </w:t>
      </w:r>
      <w:proofErr w:type="spellStart"/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Naţional</w:t>
      </w:r>
      <w:proofErr w:type="spellEnd"/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pentru Pregătirea </w:t>
      </w:r>
      <w:proofErr w:type="spellStart"/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şi</w:t>
      </w:r>
      <w:proofErr w:type="spellEnd"/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Perfecţionarea</w:t>
      </w:r>
      <w:proofErr w:type="spellEnd"/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Avocaţilor</w:t>
      </w:r>
      <w:proofErr w:type="spellEnd"/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adoptat prin  Hotărârea Consiliului U. N. B. R.</w:t>
      </w:r>
      <w:r w:rsidR="008500F3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500F3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nr. 80 din data de 17-18 iulie 2020</w:t>
      </w:r>
      <w:r w:rsidR="00672A39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, pentru sesiunea 2021</w:t>
      </w:r>
      <w:r w:rsidR="00CB199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(</w:t>
      </w:r>
      <w:r w:rsidR="00CB1999" w:rsidRPr="00CB1999">
        <w:rPr>
          <w:rFonts w:ascii="Times New Roman" w:hAnsi="Times New Roman" w:cs="Times New Roman"/>
          <w:b/>
          <w:bCs/>
          <w:sz w:val="24"/>
          <w:szCs w:val="24"/>
          <w:lang w:val="ro-RO"/>
        </w:rPr>
        <w:t>în continuare ”Regulamentul”</w:t>
      </w:r>
      <w:r w:rsidR="00CB1999" w:rsidRPr="00CB1999">
        <w:rPr>
          <w:rFonts w:ascii="Times New Roman" w:hAnsi="Times New Roman" w:cs="Times New Roman"/>
          <w:b/>
          <w:bCs/>
          <w:sz w:val="24"/>
          <w:szCs w:val="24"/>
          <w:lang w:val="ro-RO"/>
        </w:rPr>
        <w:t>)</w:t>
      </w:r>
      <w:r w:rsidR="00672A39" w:rsidRPr="00CB1999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</w:p>
    <w:bookmarkEnd w:id="0"/>
    <w:p w14:paraId="67E3D407" w14:textId="2DBC85DF" w:rsidR="008500F3" w:rsidRPr="00F47EE4" w:rsidRDefault="008500F3" w:rsidP="00F47E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3648169A" w14:textId="4E45BE50" w:rsidR="00371531" w:rsidRPr="00F47EE4" w:rsidRDefault="008500F3" w:rsidP="00F47E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F47EE4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În forma actuală</w:t>
      </w:r>
      <w:r w:rsidR="00371531" w:rsidRPr="00F47EE4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:</w:t>
      </w:r>
    </w:p>
    <w:p w14:paraId="64A2E8AA" w14:textId="58C4A749" w:rsidR="008500F3" w:rsidRPr="00F47EE4" w:rsidRDefault="008500F3" w:rsidP="00F47E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68C9A7A0" w14:textId="656A9E9A" w:rsidR="00605C03" w:rsidRPr="00F47EE4" w:rsidRDefault="002F08FF" w:rsidP="00F47EE4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Regulament</w:t>
      </w:r>
      <w:r w:rsidR="00D262B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ul adoptat de Consiliul U.N.B.R. </w:t>
      </w:r>
      <w:r w:rsidR="00350CA9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a</w:t>
      </w:r>
      <w:r w:rsidR="00D262B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introdus o nouă probă scrisă</w:t>
      </w:r>
      <w:r w:rsidR="009F12DB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  <w:r w:rsidR="00605C03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605C03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prevazută</w:t>
      </w:r>
      <w:proofErr w:type="spellEnd"/>
      <w:r w:rsidR="00605C03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art. 5</w:t>
      </w:r>
      <w:r w:rsidR="00350CA9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lit. b)</w:t>
      </w:r>
      <w:r w:rsidR="009F12DB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605C03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“</w:t>
      </w:r>
      <w:r w:rsidR="00605C03"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Examenul de absolvire se </w:t>
      </w:r>
      <w:proofErr w:type="spellStart"/>
      <w:r w:rsidR="00605C03"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desfăşoară</w:t>
      </w:r>
      <w:proofErr w:type="spellEnd"/>
      <w:r w:rsidR="00605C03"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la următoarele probe: </w:t>
      </w:r>
    </w:p>
    <w:p w14:paraId="1B30888F" w14:textId="77777777" w:rsidR="00605C03" w:rsidRPr="00F47EE4" w:rsidRDefault="00605C03" w:rsidP="00F47EE4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a) O probă scrisă (numită „Proba scrisă 1”) se </w:t>
      </w:r>
      <w:proofErr w:type="spellStart"/>
      <w:r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susţine</w:t>
      </w:r>
      <w:proofErr w:type="spellEnd"/>
      <w:r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la disciplinele: „Organizarea </w:t>
      </w:r>
      <w:proofErr w:type="spellStart"/>
      <w:r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şi</w:t>
      </w:r>
      <w:proofErr w:type="spellEnd"/>
      <w:r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exercitarea profesiei de avocat", „Drept civil", „Drept procesual civil", „Drept penal", „Drept procesual penal". </w:t>
      </w:r>
    </w:p>
    <w:p w14:paraId="4CF8FB43" w14:textId="7A05CA1D" w:rsidR="00605C03" w:rsidRPr="00F47EE4" w:rsidRDefault="00605C03" w:rsidP="00F47EE4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b) O probă scrisă (numită „Proba scrisă 2”) se </w:t>
      </w:r>
      <w:proofErr w:type="spellStart"/>
      <w:r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susţine</w:t>
      </w:r>
      <w:proofErr w:type="spellEnd"/>
      <w:r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la un pachet cuprinzând două discipline opționale, conform </w:t>
      </w:r>
      <w:r w:rsidRPr="00F47EE4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planului de formare</w:t>
      </w:r>
      <w:r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al I.N.P.P.A</w:t>
      </w:r>
      <w:r w:rsidR="00350CA9"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.</w:t>
      </w:r>
      <w:r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”</w:t>
      </w:r>
    </w:p>
    <w:p w14:paraId="59B78AAC" w14:textId="77777777" w:rsidR="00DA7040" w:rsidRPr="00F47EE4" w:rsidRDefault="00DA7040" w:rsidP="00F47EE4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</w:pPr>
    </w:p>
    <w:p w14:paraId="24A24E14" w14:textId="0D41E076" w:rsidR="00D262BC" w:rsidRPr="00F47EE4" w:rsidRDefault="00350CA9" w:rsidP="00F47EE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lastRenderedPageBreak/>
        <w:t xml:space="preserve"> A</w:t>
      </w:r>
      <w:r w:rsidR="00D262B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rt. 16</w:t>
      </w:r>
      <w:r w:rsidR="009F12DB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din</w:t>
      </w:r>
      <w:r w:rsidR="009433B0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același Regulament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dispune că</w:t>
      </w:r>
      <w:r w:rsidR="009433B0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3D1B45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prevederile privitoare la susținerea probei 2 de examen</w:t>
      </w:r>
      <w:r w:rsidR="009433B0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D262B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“</w:t>
      </w:r>
      <w:r w:rsidR="00D262BC"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se aplică cu începere de la data la care în structurile I.N.P.P.A. </w:t>
      </w:r>
      <w:r w:rsidR="00D262BC" w:rsidRPr="00F47EE4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se oferă</w:t>
      </w:r>
      <w:r w:rsidR="00D262BC" w:rsidRPr="00F47EE4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 cursanților înscriși în anul II de formare inițială, la data începerii studiilor anului II, </w:t>
      </w:r>
      <w:r w:rsidR="00D262BC" w:rsidRPr="00F47EE4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cel puțin un pachet de discipline opționale</w:t>
      </w:r>
      <w:r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.”</w:t>
      </w:r>
    </w:p>
    <w:p w14:paraId="0B527A15" w14:textId="3FC0B551" w:rsidR="008500F3" w:rsidRPr="00F47EE4" w:rsidRDefault="00DC7244" w:rsidP="00F47EE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„Proba scrisă 2” </w:t>
      </w:r>
      <w:r w:rsidR="00D96CF7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 </w:t>
      </w:r>
      <w:proofErr w:type="spellStart"/>
      <w:r w:rsidR="00D96CF7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susţine</w:t>
      </w:r>
      <w:proofErr w:type="spellEnd"/>
      <w:r w:rsidR="00E71063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pentru prima dată la examenul de absolvire a  I.N.P.P.A.</w:t>
      </w:r>
      <w:r w:rsidR="00E71063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sesiunea din </w:t>
      </w:r>
      <w:r w:rsidR="00E71063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2021</w:t>
      </w:r>
      <w:r w:rsidR="00D96CF7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și implică un</w:t>
      </w:r>
      <w:r w:rsidR="00D96CF7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pachet 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două discipline </w:t>
      </w:r>
      <w:r w:rsidR="00843830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opționale, mai exact, fiecare disciplină conține 15 întrebări</w:t>
      </w:r>
      <w:r w:rsidR="00D262B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08251FD4" w14:textId="0356D079" w:rsidR="00D96CF7" w:rsidRPr="00F47EE4" w:rsidRDefault="00D96CF7" w:rsidP="00F47EE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727EB89" w14:textId="590B2B1F" w:rsidR="009B697C" w:rsidRPr="00F47EE4" w:rsidRDefault="00D262BC" w:rsidP="00F47EE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F47EE4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Se propune:</w:t>
      </w:r>
    </w:p>
    <w:p w14:paraId="18BE40E6" w14:textId="022E8F13" w:rsidR="00D262BC" w:rsidRPr="00F47EE4" w:rsidRDefault="00605C03" w:rsidP="00F47EE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Art. 16 alin.</w:t>
      </w:r>
      <w:r w:rsidR="00E71063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(6)</w:t>
      </w:r>
      <w:r w:rsidR="00E71063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din Regulament: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“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Dispozițiie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art. </w:t>
      </w:r>
      <w:bookmarkStart w:id="1" w:name="_Hlk74592009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16 alin. (2) și (3)</w:t>
      </w:r>
      <w:r w:rsidR="009B697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1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 aplică în mod corespunzător și </w:t>
      </w:r>
      <w:r w:rsidR="009B697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pentru examenul de absolvire </w:t>
      </w:r>
      <w:r w:rsidR="00D15819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 </w:t>
      </w:r>
      <w:r w:rsidR="009B697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anul 2021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”</w:t>
      </w:r>
      <w:r w:rsidR="00CB199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709D2591" w14:textId="77777777" w:rsidR="00D262BC" w:rsidRPr="00F47EE4" w:rsidRDefault="00D262BC" w:rsidP="00F47EE4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26E96FE" w14:textId="08CD7B42" w:rsidR="00371531" w:rsidRPr="00F47EE4" w:rsidRDefault="0028205D" w:rsidP="00F47E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F47EE4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În motivare</w:t>
      </w:r>
      <w:r w:rsidR="009B697C" w:rsidRPr="00F47EE4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:</w:t>
      </w:r>
    </w:p>
    <w:p w14:paraId="66A78839" w14:textId="1F663F2C" w:rsidR="00390CA1" w:rsidRPr="00F47EE4" w:rsidRDefault="009B697C" w:rsidP="00F47EE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Până la data formulării prezentului proiec</w:t>
      </w:r>
      <w:r w:rsidR="004D7A7F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t, </w:t>
      </w:r>
      <w:r w:rsidR="00265539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I.N.P.P.A. </w:t>
      </w:r>
      <w:r w:rsidR="004D7A7F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nu a prezentat în mod edificator în ce constă această probă scrisă 2</w:t>
      </w:r>
      <w:r w:rsidR="00CB199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și</w:t>
      </w:r>
      <w:r w:rsidR="004D7A7F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8A6915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nu există bibliografie și </w:t>
      </w:r>
      <w:r w:rsidR="004D7A7F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tematică </w:t>
      </w:r>
      <w:r w:rsidR="008A6915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propusă </w:t>
      </w:r>
      <w:r w:rsidR="004D7A7F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pentru cele două discipline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</w:t>
      </w:r>
      <w:r w:rsidR="00777F7A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e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4D7A7F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fac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obiectul </w:t>
      </w:r>
      <w:r w:rsidR="004D7A7F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acestei probe</w:t>
      </w:r>
      <w:r w:rsidR="008A6915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</w:t>
      </w:r>
      <w:r w:rsidR="00265539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Această probă scrisă 2 nu are în vedere</w:t>
      </w:r>
      <w:r w:rsidR="004D7A7F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o pregătire</w:t>
      </w:r>
      <w:r w:rsidR="008A6915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eficientă</w:t>
      </w:r>
      <w:r w:rsidR="004D7A7F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8A6915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la aceste discipline</w:t>
      </w:r>
      <w:r w:rsidR="00265539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, care să vizeze</w:t>
      </w:r>
      <w:r w:rsidR="008A6915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și progresul dobândit la</w:t>
      </w:r>
      <w:r w:rsidR="00265539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8A6915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cursuri</w:t>
      </w:r>
      <w:r w:rsidR="00265539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le din cadrul I.N.P.P.A.</w:t>
      </w:r>
      <w:r w:rsidR="008A6915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  <w:r w:rsidR="00265539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8A6915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nu doar pregătirea individuală.</w:t>
      </w:r>
      <w:r w:rsidR="00390CA1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T</w:t>
      </w:r>
      <w:r w:rsidR="00762B70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rebu</w:t>
      </w:r>
      <w:r w:rsidR="00390CA1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ie luat în calcul și timpul avut la dispoziție pentru a învăța, cu referire la activitatea pe care o</w:t>
      </w:r>
      <w:r w:rsidR="00762B70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390CA1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desfășoară avocații stagiari </w:t>
      </w:r>
      <w:r w:rsidR="00762B70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în cadrul formelor de exercitare a profesiei</w:t>
      </w:r>
      <w:r w:rsidR="00390CA1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și faptul că pregătirea la aceste discipline are loc într-un timp scurt, la final de semestru al anului de pregătire profesională.</w:t>
      </w:r>
    </w:p>
    <w:p w14:paraId="5F6A7A6E" w14:textId="12231349" w:rsidR="009B697C" w:rsidRPr="00F47EE4" w:rsidRDefault="00762B70" w:rsidP="00F47EE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Proba scrisă 2 era adecvată dacă era concepută sub forma unui test la încheierea cursului, </w:t>
      </w:r>
      <w:r w:rsidR="00390CA1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această evaluare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fiind suficientă.</w:t>
      </w:r>
    </w:p>
    <w:p w14:paraId="08C411CC" w14:textId="77777777" w:rsidR="00605C03" w:rsidRPr="00F47EE4" w:rsidRDefault="00605C03" w:rsidP="00F47EE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25633932" w14:textId="1076895E" w:rsidR="00777F7A" w:rsidRPr="00F47EE4" w:rsidRDefault="00777F7A" w:rsidP="00F47EE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Conform art. 1 alin. (3) din Regulamentul privind organizarea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desfăşurarea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examenului de absolvire a Institutului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Naţional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pentru Pregătirea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Perfecţionarea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Avocaţilor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I.N.P.P.A, „Examenul de absolvire a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l.N.P.P.A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 se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desfăşoară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conform principiilor </w:t>
      </w:r>
      <w:proofErr w:type="spellStart"/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>transparenţei</w:t>
      </w:r>
      <w:proofErr w:type="spellEnd"/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echilibrului între verificarea aptitudinilor practic-aplicative </w:t>
      </w:r>
      <w:proofErr w:type="spellStart"/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>şi</w:t>
      </w:r>
      <w:proofErr w:type="spellEnd"/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 </w:t>
      </w:r>
      <w:proofErr w:type="spellStart"/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>cunoştinţelor</w:t>
      </w:r>
      <w:proofErr w:type="spellEnd"/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teoretice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identităţii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modalităţilor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examinare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criteriilor de evaluare la nivel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naţional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nivelul structurilor teritoriale, caracterului unitar al gradului de dificultate a subiectelor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al aprecierii aptitudinilor de ordin practic-aplicativ, având în vedere în permanență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competenţele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nivel </w:t>
      </w:r>
      <w:proofErr w:type="spellStart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naţional</w:t>
      </w:r>
      <w:proofErr w:type="spellEnd"/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ce urmează a fi dobândite prin promovarea examenului. ”</w:t>
      </w:r>
    </w:p>
    <w:p w14:paraId="2E8084BC" w14:textId="77777777" w:rsidR="00F728AC" w:rsidRPr="00F47EE4" w:rsidRDefault="00F728AC" w:rsidP="00F47EE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5D92E455" w14:textId="2C4D0815" w:rsidR="009B697C" w:rsidRPr="00F47EE4" w:rsidRDefault="00F728AC" w:rsidP="00F47E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lastRenderedPageBreak/>
        <w:t>De asemenea</w:t>
      </w:r>
      <w:r w:rsidR="00CB1999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soluționarea</w:t>
      </w:r>
      <w:r w:rsidR="009B697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excepției de neconstituționalitate ridicată de Mariana Dumitriu în Dosarul nr. 18</w:t>
      </w:r>
      <w:r w:rsidR="00CB1999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9B697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624/3/2013 al Tribunalului </w:t>
      </w:r>
      <w:proofErr w:type="spellStart"/>
      <w:r w:rsidR="009B697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Bucureşti</w:t>
      </w:r>
      <w:proofErr w:type="spellEnd"/>
      <w:r w:rsidR="009B697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  <w:r w:rsidR="00777F7A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prin care s-au criticat </w:t>
      </w:r>
      <w:proofErr w:type="spellStart"/>
      <w:r w:rsidR="00777F7A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dispoziţiile</w:t>
      </w:r>
      <w:proofErr w:type="spellEnd"/>
      <w:r w:rsidR="00777F7A" w:rsidRPr="00F47EE4">
        <w:rPr>
          <w:rFonts w:ascii="Times New Roman" w:hAnsi="Times New Roman" w:cs="Times New Roman"/>
          <w:bCs/>
          <w:sz w:val="24"/>
          <w:szCs w:val="24"/>
          <w:lang w:val="ro-RO"/>
        </w:rPr>
        <w:t> art. 18 alin. (6) din Legea nr. 51/1995,</w:t>
      </w:r>
      <w:r w:rsidR="009B697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47EE4">
        <w:rPr>
          <w:rFonts w:ascii="Times New Roman" w:hAnsi="Times New Roman" w:cs="Times New Roman"/>
          <w:bCs/>
          <w:sz w:val="24"/>
          <w:szCs w:val="24"/>
          <w:lang w:val="ro-RO"/>
        </w:rPr>
        <w:t>reprezentanții U.N.B.R. au</w:t>
      </w:r>
      <w:r w:rsidR="009B697C" w:rsidRPr="00F47EE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solicitat respingerea excepției invocate motivând că </w:t>
      </w:r>
      <w:r w:rsidR="009B697C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textul fiind clar </w:t>
      </w:r>
      <w:proofErr w:type="spellStart"/>
      <w:r w:rsidR="009B697C" w:rsidRPr="00F47EE4">
        <w:rPr>
          <w:rFonts w:ascii="Times New Roman" w:hAnsi="Times New Roman" w:cs="Times New Roman"/>
          <w:b/>
          <w:sz w:val="24"/>
          <w:szCs w:val="24"/>
          <w:lang w:val="ro-RO"/>
        </w:rPr>
        <w:t>şi</w:t>
      </w:r>
      <w:proofErr w:type="spellEnd"/>
      <w:r w:rsidR="009B697C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previzibil, </w:t>
      </w:r>
      <w:proofErr w:type="spellStart"/>
      <w:r w:rsidR="009B697C" w:rsidRPr="00F47EE4">
        <w:rPr>
          <w:rFonts w:ascii="Times New Roman" w:hAnsi="Times New Roman" w:cs="Times New Roman"/>
          <w:b/>
          <w:sz w:val="24"/>
          <w:szCs w:val="24"/>
          <w:lang w:val="ro-RO"/>
        </w:rPr>
        <w:t>legislaţia</w:t>
      </w:r>
      <w:proofErr w:type="spellEnd"/>
      <w:r w:rsidR="009B697C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în materie fiind cunoscută de orice avocat care </w:t>
      </w:r>
      <w:proofErr w:type="spellStart"/>
      <w:r w:rsidR="009B697C" w:rsidRPr="00F47EE4">
        <w:rPr>
          <w:rFonts w:ascii="Times New Roman" w:hAnsi="Times New Roman" w:cs="Times New Roman"/>
          <w:b/>
          <w:sz w:val="24"/>
          <w:szCs w:val="24"/>
          <w:lang w:val="ro-RO"/>
        </w:rPr>
        <w:t>susţine</w:t>
      </w:r>
      <w:proofErr w:type="spellEnd"/>
      <w:r w:rsidR="009B697C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examenul de intrare în profesie, constituind chiar materie de admitere</w:t>
      </w:r>
      <w:r w:rsidR="00777F7A" w:rsidRPr="00F47EE4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CB199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A7611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(Decizia CCR nr. </w:t>
      </w:r>
      <w:r w:rsidR="004A7611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72 din 11 februarie 2014)</w:t>
      </w:r>
    </w:p>
    <w:p w14:paraId="48781207" w14:textId="41588177" w:rsidR="00777F7A" w:rsidRPr="00F47EE4" w:rsidRDefault="00777F7A" w:rsidP="00F47EE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36B7579D" w14:textId="0DC26B64" w:rsidR="0028205D" w:rsidRPr="00F47EE4" w:rsidRDefault="00777F7A" w:rsidP="00F47E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Prin urmare, </w:t>
      </w:r>
      <w:r w:rsidR="00F728AC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tragem concluzia că </w:t>
      </w:r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>predictibilitate</w:t>
      </w:r>
      <w:r w:rsidR="00F728AC" w:rsidRPr="00F47EE4">
        <w:rPr>
          <w:rFonts w:ascii="Times New Roman" w:hAnsi="Times New Roman" w:cs="Times New Roman"/>
          <w:b/>
          <w:sz w:val="24"/>
          <w:szCs w:val="24"/>
          <w:lang w:val="ro-RO"/>
        </w:rPr>
        <w:t>a este esențială pentru buna desf</w:t>
      </w:r>
      <w:r w:rsidR="00CB1999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F728AC" w:rsidRPr="00F47EE4">
        <w:rPr>
          <w:rFonts w:ascii="Times New Roman" w:hAnsi="Times New Roman" w:cs="Times New Roman"/>
          <w:b/>
          <w:sz w:val="24"/>
          <w:szCs w:val="24"/>
          <w:lang w:val="ro-RO"/>
        </w:rPr>
        <w:t>șurare a examenului de definitivat</w:t>
      </w:r>
      <w:r w:rsidR="00CB1999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F728AC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care presupune</w:t>
      </w:r>
      <w:r w:rsidR="00AA3712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728AC" w:rsidRPr="00F47EE4">
        <w:rPr>
          <w:rFonts w:ascii="Times New Roman" w:hAnsi="Times New Roman" w:cs="Times New Roman"/>
          <w:b/>
          <w:sz w:val="24"/>
          <w:szCs w:val="24"/>
          <w:lang w:val="ro-RO"/>
        </w:rPr>
        <w:t>cunoașterea din timp a tuturor probelor și materi</w:t>
      </w:r>
      <w:r w:rsidR="00E61746" w:rsidRPr="00F47EE4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  <w:r w:rsidR="00F728AC" w:rsidRPr="00F47EE4">
        <w:rPr>
          <w:rFonts w:ascii="Times New Roman" w:hAnsi="Times New Roman" w:cs="Times New Roman"/>
          <w:b/>
          <w:sz w:val="24"/>
          <w:szCs w:val="24"/>
          <w:lang w:val="ro-RO"/>
        </w:rPr>
        <w:t>lor ce fac obiectul examen</w:t>
      </w:r>
      <w:r w:rsidR="00E61746" w:rsidRPr="00F47EE4">
        <w:rPr>
          <w:rFonts w:ascii="Times New Roman" w:hAnsi="Times New Roman" w:cs="Times New Roman"/>
          <w:b/>
          <w:sz w:val="24"/>
          <w:szCs w:val="24"/>
          <w:lang w:val="ro-RO"/>
        </w:rPr>
        <w:t>ului</w:t>
      </w:r>
      <w:r w:rsidR="00CB1999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F728AC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astfel încât candidații să </w:t>
      </w:r>
      <w:r w:rsidR="00E61746" w:rsidRPr="00F47EE4">
        <w:rPr>
          <w:rFonts w:ascii="Times New Roman" w:hAnsi="Times New Roman" w:cs="Times New Roman"/>
          <w:b/>
          <w:sz w:val="24"/>
          <w:szCs w:val="24"/>
          <w:lang w:val="ro-RO"/>
        </w:rPr>
        <w:t>dispună de timp suficient pentru a se p</w:t>
      </w:r>
      <w:r w:rsidR="00F728AC" w:rsidRPr="00F47EE4">
        <w:rPr>
          <w:rFonts w:ascii="Times New Roman" w:hAnsi="Times New Roman" w:cs="Times New Roman"/>
          <w:b/>
          <w:sz w:val="24"/>
          <w:szCs w:val="24"/>
          <w:lang w:val="ro-RO"/>
        </w:rPr>
        <w:t>regăti în mod corespunzător</w:t>
      </w:r>
      <w:r w:rsidR="00AA3712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și complet</w:t>
      </w:r>
      <w:r w:rsidR="00F728AC" w:rsidRPr="00F47EE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pentru susținerea și absolvirea examenului</w:t>
      </w:r>
      <w:r w:rsidR="00CB1999">
        <w:rPr>
          <w:rFonts w:ascii="Times New Roman" w:hAnsi="Times New Roman" w:cs="Times New Roman"/>
          <w:b/>
          <w:sz w:val="24"/>
          <w:szCs w:val="24"/>
          <w:lang w:val="ro-RO"/>
        </w:rPr>
        <w:t>, motiv pentru care se propune eliminarea probei scrise nr. 2</w:t>
      </w:r>
      <w:r w:rsidR="00F728AC" w:rsidRPr="00F47EE4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14:paraId="64E3B152" w14:textId="77777777" w:rsidR="00672A39" w:rsidRPr="00F47EE4" w:rsidRDefault="00672A39" w:rsidP="00F47E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B45698" w14:textId="769E8EA7" w:rsidR="0028205D" w:rsidRPr="00F47EE4" w:rsidRDefault="0028205D" w:rsidP="00F47EE4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b/>
          <w:sz w:val="24"/>
          <w:szCs w:val="24"/>
          <w:lang w:val="ro-RO"/>
        </w:rPr>
        <w:t>Modificarea art. 8 alin. (1) din Regulamentul actual și</w:t>
      </w:r>
      <w:r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instituirea un</w:t>
      </w:r>
      <w:r w:rsidR="008C28B5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 dispoziții obligatorii ce se vor regăsi în </w:t>
      </w:r>
      <w:r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Regulamentul ce </w:t>
      </w:r>
      <w:r w:rsidR="007B3E16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se poate adopta</w:t>
      </w:r>
      <w:r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ulterior</w:t>
      </w:r>
      <w:r w:rsidR="008C28B5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  <w:r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potrivit art. 309 alin. (2) din Statutul profesiei de avocat, </w:t>
      </w:r>
      <w:r w:rsidR="008C28B5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în sensul eliminării</w:t>
      </w:r>
      <w:r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7914FA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întrebărilor</w:t>
      </w:r>
      <w:r w:rsidR="007B3E16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de la examenul de absolvire a I.N.P.P.A. </w:t>
      </w:r>
      <w:r w:rsidR="007914FA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fără</w:t>
      </w:r>
      <w:r w:rsidR="007B3E16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nicio variantă de răspuns corect</w:t>
      </w:r>
      <w:r w:rsidR="007914FA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ă</w:t>
      </w:r>
      <w:r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și limitarea</w:t>
      </w:r>
      <w:r w:rsidR="007914FA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examenului la întrebări cărora să le corespundă o variantă sau două variante</w:t>
      </w:r>
      <w:r w:rsidR="007B3E16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de răspuns</w:t>
      </w:r>
      <w:r w:rsidR="007914FA" w:rsidRPr="00F47EE4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</w:p>
    <w:p w14:paraId="023DA5C7" w14:textId="77777777" w:rsidR="009B697C" w:rsidRPr="00F47EE4" w:rsidRDefault="009B697C" w:rsidP="00F47EE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032719E" w14:textId="77777777" w:rsidR="0028205D" w:rsidRPr="00F47EE4" w:rsidRDefault="0028205D" w:rsidP="00F47E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F47EE4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În forma actuală:</w:t>
      </w:r>
    </w:p>
    <w:p w14:paraId="147AE12D" w14:textId="6A3D8194" w:rsidR="00752D2A" w:rsidRPr="00F47EE4" w:rsidRDefault="00752D2A" w:rsidP="00F47EE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4A0FA08" w14:textId="131CD274" w:rsidR="0028205D" w:rsidRPr="00F47EE4" w:rsidRDefault="0028205D" w:rsidP="00F47EE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sz w:val="24"/>
          <w:szCs w:val="24"/>
          <w:lang w:val="ro-RO"/>
        </w:rPr>
        <w:t>Art. 8 alin. (1) “…Fiecărei întrebări îi vor corespunde mai multe variante de răspuns, din care una sau două pot fi corecte, existând posibilitatea ca nicio variantă să nu fie corectă.”</w:t>
      </w:r>
    </w:p>
    <w:p w14:paraId="53C26516" w14:textId="63ACD8A1" w:rsidR="0028205D" w:rsidRPr="00F47EE4" w:rsidRDefault="0028205D" w:rsidP="00F47EE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BA9687C" w14:textId="440ACFF8" w:rsidR="0028205D" w:rsidRPr="00F47EE4" w:rsidRDefault="0028205D" w:rsidP="00F47EE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bookmarkStart w:id="2" w:name="_Hlk74600741"/>
      <w:r w:rsidRPr="00F47EE4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Se propune:</w:t>
      </w:r>
    </w:p>
    <w:bookmarkEnd w:id="2"/>
    <w:p w14:paraId="6DD93DF9" w14:textId="77777777" w:rsidR="00DA7040" w:rsidRPr="00F47EE4" w:rsidRDefault="00DA7040" w:rsidP="00F47EE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78FF77F2" w14:textId="5A6CDEF2" w:rsidR="0028205D" w:rsidRPr="00F47EE4" w:rsidRDefault="0028205D" w:rsidP="00F47EE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Art. 8 alin. (1) </w:t>
      </w:r>
      <w:r w:rsidR="00605C03" w:rsidRPr="00F47EE4">
        <w:rPr>
          <w:rFonts w:ascii="Times New Roman" w:hAnsi="Times New Roman" w:cs="Times New Roman"/>
          <w:sz w:val="24"/>
          <w:szCs w:val="24"/>
          <w:lang w:val="ro-RO"/>
        </w:rPr>
        <w:t>“…Fiecărei întrebări îi vor corespunde mai multe variante de răspuns, din care una sau două pot fi corecte.”</w:t>
      </w:r>
    </w:p>
    <w:p w14:paraId="1DB1E1F4" w14:textId="4C3600AB" w:rsidR="00DA7040" w:rsidRPr="00F47EE4" w:rsidRDefault="00DA7040" w:rsidP="00F47EE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0CA1815" w14:textId="77777777" w:rsidR="00DA7040" w:rsidRPr="00F47EE4" w:rsidRDefault="00DA7040" w:rsidP="00F47E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F47EE4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În motivare:</w:t>
      </w:r>
    </w:p>
    <w:p w14:paraId="4EC46E58" w14:textId="181B0340" w:rsidR="00DA7040" w:rsidRPr="00F47EE4" w:rsidRDefault="00DA7040" w:rsidP="00F47EE4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60336581" w14:textId="46BA1824" w:rsidR="00DA7040" w:rsidRPr="00F47EE4" w:rsidRDefault="00DA7040" w:rsidP="00F47E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sz w:val="24"/>
          <w:szCs w:val="24"/>
          <w:lang w:val="ro-RO"/>
        </w:rPr>
        <w:t>Având în vedere discuțiile generate de examenul de absolvire a I.N.P.P.A.</w:t>
      </w:r>
      <w:r w:rsidR="008C28B5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din anul </w:t>
      </w:r>
      <w:r w:rsidRPr="00F47EE4">
        <w:rPr>
          <w:rFonts w:ascii="Times New Roman" w:hAnsi="Times New Roman" w:cs="Times New Roman"/>
          <w:sz w:val="24"/>
          <w:szCs w:val="24"/>
          <w:lang w:val="ro-RO"/>
        </w:rPr>
        <w:t>2020, prin care au fost criticate grilele cu niciun r</w:t>
      </w:r>
      <w:r w:rsidR="00CB199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spuns corect, precum și de cutuma anilor precedenți, </w:t>
      </w:r>
      <w:r w:rsidRPr="00F47EE4">
        <w:rPr>
          <w:rFonts w:ascii="Times New Roman" w:hAnsi="Times New Roman" w:cs="Times New Roman"/>
          <w:sz w:val="24"/>
          <w:szCs w:val="24"/>
          <w:lang w:val="ro-RO"/>
        </w:rPr>
        <w:lastRenderedPageBreak/>
        <w:t>respectiv  2016, 2017, 2018, 2019, prin ca</w:t>
      </w:r>
      <w:r w:rsidR="008C28B5" w:rsidRPr="00F47EE4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e se poate observa faptul că </w:t>
      </w:r>
      <w:r w:rsidR="0094573B" w:rsidRPr="00F47EE4">
        <w:rPr>
          <w:rFonts w:ascii="Times New Roman" w:hAnsi="Times New Roman" w:cs="Times New Roman"/>
          <w:sz w:val="24"/>
          <w:szCs w:val="24"/>
          <w:lang w:val="ro-RO"/>
        </w:rPr>
        <w:t>niciodată</w:t>
      </w:r>
      <w:r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până în</w:t>
      </w:r>
      <w:r w:rsidR="008C28B5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anul</w:t>
      </w:r>
      <w:r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2020 nu a existat măcar o întrebare care să nu aibă niciun răspuns corect, urmată de Hotărârea nr. 13 a Consiliului de Conducer</w:t>
      </w:r>
      <w:r w:rsidR="008C28B5" w:rsidRPr="00F47EE4">
        <w:rPr>
          <w:rFonts w:ascii="Times New Roman" w:hAnsi="Times New Roman" w:cs="Times New Roman"/>
          <w:sz w:val="24"/>
          <w:szCs w:val="24"/>
          <w:lang w:val="ro-RO"/>
        </w:rPr>
        <w:t>e a I.N.P.P.A. din data de 17 n</w:t>
      </w:r>
      <w:r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oiembrie 2020, prin care au fost invalidate întrebările care cuprind nicio variantă de răspuns corect, </w:t>
      </w:r>
      <w:r w:rsidR="0094573B" w:rsidRPr="00F47EE4">
        <w:rPr>
          <w:rFonts w:ascii="Times New Roman" w:hAnsi="Times New Roman" w:cs="Times New Roman"/>
          <w:sz w:val="24"/>
          <w:szCs w:val="24"/>
          <w:lang w:val="ro-RO"/>
        </w:rPr>
        <w:t>în spiritul echilibrului și al predictibilității</w:t>
      </w:r>
      <w:r w:rsidR="008C28B5" w:rsidRPr="00F47EE4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94573B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47EE4">
        <w:rPr>
          <w:rFonts w:ascii="Times New Roman" w:hAnsi="Times New Roman" w:cs="Times New Roman"/>
          <w:sz w:val="24"/>
          <w:szCs w:val="24"/>
          <w:lang w:val="ro-RO"/>
        </w:rPr>
        <w:t>se impune modificarea regulamentului</w:t>
      </w:r>
      <w:r w:rsidR="0094573B" w:rsidRPr="00F47EE4">
        <w:rPr>
          <w:rFonts w:ascii="Times New Roman" w:hAnsi="Times New Roman" w:cs="Times New Roman"/>
          <w:sz w:val="24"/>
          <w:szCs w:val="24"/>
          <w:lang w:val="ro-RO"/>
        </w:rPr>
        <w:t xml:space="preserve"> prin înl</w:t>
      </w:r>
      <w:r w:rsidR="00CB1999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94573B" w:rsidRPr="00F47EE4">
        <w:rPr>
          <w:rFonts w:ascii="Times New Roman" w:hAnsi="Times New Roman" w:cs="Times New Roman"/>
          <w:sz w:val="24"/>
          <w:szCs w:val="24"/>
          <w:lang w:val="ro-RO"/>
        </w:rPr>
        <w:t>turarea sintagmei prevăzute de art. 8 alin. (1) “existând posibilitatea ca nicio variantă să nu fie corectă”.</w:t>
      </w:r>
    </w:p>
    <w:p w14:paraId="2F6BEE03" w14:textId="77777777" w:rsidR="003C0988" w:rsidRPr="00F47EE4" w:rsidRDefault="003C0988" w:rsidP="00F47E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1F2D1E7" w14:textId="77777777" w:rsidR="00D61CE3" w:rsidRPr="00F47EE4" w:rsidRDefault="00D61CE3" w:rsidP="00F47E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sz w:val="24"/>
          <w:szCs w:val="24"/>
          <w:lang w:val="ro-RO"/>
        </w:rPr>
        <w:t>Delegat al Baroului București</w:t>
      </w:r>
    </w:p>
    <w:p w14:paraId="36FBBF10" w14:textId="72DD96BC" w:rsidR="00D61CE3" w:rsidRPr="00F47EE4" w:rsidRDefault="00D61CE3" w:rsidP="00F47E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sz w:val="24"/>
          <w:szCs w:val="24"/>
          <w:lang w:val="ro-RO"/>
        </w:rPr>
        <w:t>la</w:t>
      </w:r>
    </w:p>
    <w:p w14:paraId="0EA8FFB9" w14:textId="0B6B85E1" w:rsidR="00627E57" w:rsidRPr="00F47EE4" w:rsidRDefault="00D61CE3" w:rsidP="00F47E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sz w:val="24"/>
          <w:szCs w:val="24"/>
          <w:lang w:val="ro-RO"/>
        </w:rPr>
        <w:t>Congresul Avocaților din România</w:t>
      </w:r>
    </w:p>
    <w:p w14:paraId="042973C4" w14:textId="3A67E167" w:rsidR="00D61CE3" w:rsidRPr="00F47EE4" w:rsidRDefault="00D61CE3" w:rsidP="00F47E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sz w:val="24"/>
          <w:szCs w:val="24"/>
          <w:lang w:val="ro-RO"/>
        </w:rPr>
        <w:t>25-26 iunie 2021</w:t>
      </w:r>
    </w:p>
    <w:p w14:paraId="3E3EEFEE" w14:textId="15A59222" w:rsidR="00D61CE3" w:rsidRPr="00F47EE4" w:rsidRDefault="00D61CE3" w:rsidP="00F47E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47EE4">
        <w:rPr>
          <w:rFonts w:ascii="Times New Roman" w:hAnsi="Times New Roman" w:cs="Times New Roman"/>
          <w:sz w:val="24"/>
          <w:szCs w:val="24"/>
          <w:lang w:val="ro-RO"/>
        </w:rPr>
        <w:t>Av. Filip Oprescu</w:t>
      </w:r>
    </w:p>
    <w:sectPr w:rsidR="00D61CE3" w:rsidRPr="00F47EE4" w:rsidSect="004F7BDE">
      <w:footerReference w:type="default" r:id="rId8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A651A" w14:textId="77777777" w:rsidR="00564E9A" w:rsidRDefault="00564E9A" w:rsidP="000F6C49">
      <w:pPr>
        <w:spacing w:after="0" w:line="240" w:lineRule="auto"/>
      </w:pPr>
      <w:r>
        <w:separator/>
      </w:r>
    </w:p>
  </w:endnote>
  <w:endnote w:type="continuationSeparator" w:id="0">
    <w:p w14:paraId="1A3B80CB" w14:textId="77777777" w:rsidR="00564E9A" w:rsidRDefault="00564E9A" w:rsidP="000F6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DBD0D" w14:textId="64E5CBC9" w:rsidR="00AB7C42" w:rsidRPr="00AB41CE" w:rsidRDefault="00763BA4" w:rsidP="00AB7C42">
    <w:pPr>
      <w:pStyle w:val="Footer"/>
      <w:ind w:left="-1276"/>
      <w:rPr>
        <w:rFonts w:ascii="Palatino Linotype" w:hAnsi="Palatino Linotype"/>
        <w:szCs w:val="30"/>
        <w:vertAlign w:val="superscript"/>
      </w:rPr>
    </w:pPr>
    <w:r w:rsidRPr="00AB41CE">
      <w:rPr>
        <w:rFonts w:ascii="Palatino Linotype" w:hAnsi="Palatino Linotype" w:cs="Arial"/>
        <w:sz w:val="16"/>
      </w:rPr>
      <w:t xml:space="preserve">  </w:t>
    </w:r>
  </w:p>
  <w:p w14:paraId="521A7509" w14:textId="7133615A" w:rsidR="00763BA4" w:rsidRPr="00AB41CE" w:rsidRDefault="00763BA4" w:rsidP="0006483C">
    <w:pPr>
      <w:pStyle w:val="Footer"/>
      <w:ind w:left="-1276"/>
      <w:rPr>
        <w:rFonts w:ascii="Palatino Linotype" w:hAnsi="Palatino Linotype"/>
        <w:szCs w:val="30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39DA0" w14:textId="77777777" w:rsidR="00564E9A" w:rsidRDefault="00564E9A" w:rsidP="000F6C49">
      <w:pPr>
        <w:spacing w:after="0" w:line="240" w:lineRule="auto"/>
      </w:pPr>
      <w:r>
        <w:separator/>
      </w:r>
    </w:p>
  </w:footnote>
  <w:footnote w:type="continuationSeparator" w:id="0">
    <w:p w14:paraId="3AE479D8" w14:textId="77777777" w:rsidR="00564E9A" w:rsidRDefault="00564E9A" w:rsidP="000F6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B76EE"/>
    <w:multiLevelType w:val="hybridMultilevel"/>
    <w:tmpl w:val="74509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5507D"/>
    <w:multiLevelType w:val="hybridMultilevel"/>
    <w:tmpl w:val="7010B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034B4"/>
    <w:multiLevelType w:val="hybridMultilevel"/>
    <w:tmpl w:val="1442A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143BE"/>
    <w:multiLevelType w:val="hybridMultilevel"/>
    <w:tmpl w:val="42645B64"/>
    <w:lvl w:ilvl="0" w:tplc="B9F2FF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4A5DC5"/>
    <w:multiLevelType w:val="hybridMultilevel"/>
    <w:tmpl w:val="2FA07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40F5C"/>
    <w:multiLevelType w:val="hybridMultilevel"/>
    <w:tmpl w:val="D42AC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4033E"/>
    <w:multiLevelType w:val="hybridMultilevel"/>
    <w:tmpl w:val="3ECA3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B4089"/>
    <w:multiLevelType w:val="multilevel"/>
    <w:tmpl w:val="09B49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2AA1D03"/>
    <w:multiLevelType w:val="hybridMultilevel"/>
    <w:tmpl w:val="17F0A8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B5951"/>
    <w:multiLevelType w:val="hybridMultilevel"/>
    <w:tmpl w:val="BA6E89E6"/>
    <w:lvl w:ilvl="0" w:tplc="CD0832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980F7E"/>
    <w:multiLevelType w:val="hybridMultilevel"/>
    <w:tmpl w:val="2576919E"/>
    <w:lvl w:ilvl="0" w:tplc="E3B8845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51BFD"/>
    <w:multiLevelType w:val="multilevel"/>
    <w:tmpl w:val="F1F2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0F1447"/>
    <w:multiLevelType w:val="hybridMultilevel"/>
    <w:tmpl w:val="0BB0A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A2A2D"/>
    <w:multiLevelType w:val="hybridMultilevel"/>
    <w:tmpl w:val="39827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E696F"/>
    <w:multiLevelType w:val="hybridMultilevel"/>
    <w:tmpl w:val="1BACF6A2"/>
    <w:lvl w:ilvl="0" w:tplc="5A0A87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939D6"/>
    <w:multiLevelType w:val="hybridMultilevel"/>
    <w:tmpl w:val="66B6AD58"/>
    <w:lvl w:ilvl="0" w:tplc="E1ECCE36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53957"/>
    <w:multiLevelType w:val="hybridMultilevel"/>
    <w:tmpl w:val="29146E2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7"/>
  </w:num>
  <w:num w:numId="5">
    <w:abstractNumId w:val="3"/>
  </w:num>
  <w:num w:numId="6">
    <w:abstractNumId w:val="9"/>
  </w:num>
  <w:num w:numId="7">
    <w:abstractNumId w:val="13"/>
  </w:num>
  <w:num w:numId="8">
    <w:abstractNumId w:val="1"/>
  </w:num>
  <w:num w:numId="9">
    <w:abstractNumId w:val="5"/>
  </w:num>
  <w:num w:numId="10">
    <w:abstractNumId w:val="6"/>
  </w:num>
  <w:num w:numId="11">
    <w:abstractNumId w:val="2"/>
  </w:num>
  <w:num w:numId="12">
    <w:abstractNumId w:val="8"/>
  </w:num>
  <w:num w:numId="13">
    <w:abstractNumId w:val="15"/>
  </w:num>
  <w:num w:numId="14">
    <w:abstractNumId w:val="16"/>
  </w:num>
  <w:num w:numId="15">
    <w:abstractNumId w:val="10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FF0"/>
    <w:rsid w:val="00001DA8"/>
    <w:rsid w:val="000068A9"/>
    <w:rsid w:val="000108FB"/>
    <w:rsid w:val="00016D40"/>
    <w:rsid w:val="0002511D"/>
    <w:rsid w:val="00025468"/>
    <w:rsid w:val="00033318"/>
    <w:rsid w:val="00046409"/>
    <w:rsid w:val="00050662"/>
    <w:rsid w:val="00050A97"/>
    <w:rsid w:val="0005659A"/>
    <w:rsid w:val="0006426E"/>
    <w:rsid w:val="0006483C"/>
    <w:rsid w:val="00092C95"/>
    <w:rsid w:val="000B34D3"/>
    <w:rsid w:val="000D3330"/>
    <w:rsid w:val="000D725F"/>
    <w:rsid w:val="000F6C49"/>
    <w:rsid w:val="00116803"/>
    <w:rsid w:val="001277A5"/>
    <w:rsid w:val="00172EA6"/>
    <w:rsid w:val="00177918"/>
    <w:rsid w:val="001C1D2C"/>
    <w:rsid w:val="001C3272"/>
    <w:rsid w:val="001C6A27"/>
    <w:rsid w:val="001E7C32"/>
    <w:rsid w:val="001F1202"/>
    <w:rsid w:val="001F3B9D"/>
    <w:rsid w:val="00214FF0"/>
    <w:rsid w:val="00251E6F"/>
    <w:rsid w:val="00265539"/>
    <w:rsid w:val="00271F3B"/>
    <w:rsid w:val="0028205D"/>
    <w:rsid w:val="002911EC"/>
    <w:rsid w:val="0029176C"/>
    <w:rsid w:val="002A4ADD"/>
    <w:rsid w:val="002C1E8D"/>
    <w:rsid w:val="002C7FC5"/>
    <w:rsid w:val="002D222E"/>
    <w:rsid w:val="002F08FF"/>
    <w:rsid w:val="002F699B"/>
    <w:rsid w:val="003004CE"/>
    <w:rsid w:val="00304E20"/>
    <w:rsid w:val="00307B95"/>
    <w:rsid w:val="00316250"/>
    <w:rsid w:val="00323B0D"/>
    <w:rsid w:val="00325D46"/>
    <w:rsid w:val="00333CC3"/>
    <w:rsid w:val="00347726"/>
    <w:rsid w:val="00350CA9"/>
    <w:rsid w:val="003551B5"/>
    <w:rsid w:val="00356883"/>
    <w:rsid w:val="00367E16"/>
    <w:rsid w:val="00371531"/>
    <w:rsid w:val="0037222D"/>
    <w:rsid w:val="00390CA1"/>
    <w:rsid w:val="003B723A"/>
    <w:rsid w:val="003C0988"/>
    <w:rsid w:val="003D1B45"/>
    <w:rsid w:val="003E4F86"/>
    <w:rsid w:val="00432740"/>
    <w:rsid w:val="00433B2D"/>
    <w:rsid w:val="004352B2"/>
    <w:rsid w:val="00467B72"/>
    <w:rsid w:val="00471235"/>
    <w:rsid w:val="00471A22"/>
    <w:rsid w:val="0047211F"/>
    <w:rsid w:val="004A0918"/>
    <w:rsid w:val="004A7611"/>
    <w:rsid w:val="004D7A7F"/>
    <w:rsid w:val="004F0A52"/>
    <w:rsid w:val="004F1890"/>
    <w:rsid w:val="004F7BDE"/>
    <w:rsid w:val="005065DC"/>
    <w:rsid w:val="00536F9B"/>
    <w:rsid w:val="00564E9A"/>
    <w:rsid w:val="00581BCA"/>
    <w:rsid w:val="00582CDA"/>
    <w:rsid w:val="0058341D"/>
    <w:rsid w:val="005B5941"/>
    <w:rsid w:val="005C4212"/>
    <w:rsid w:val="005C729B"/>
    <w:rsid w:val="005D258F"/>
    <w:rsid w:val="005D6C91"/>
    <w:rsid w:val="005E74D6"/>
    <w:rsid w:val="005F093E"/>
    <w:rsid w:val="005F72C7"/>
    <w:rsid w:val="00603154"/>
    <w:rsid w:val="00605C03"/>
    <w:rsid w:val="00627E57"/>
    <w:rsid w:val="00651C65"/>
    <w:rsid w:val="0065232E"/>
    <w:rsid w:val="00655378"/>
    <w:rsid w:val="00672A39"/>
    <w:rsid w:val="00680FE4"/>
    <w:rsid w:val="00683082"/>
    <w:rsid w:val="00687A2B"/>
    <w:rsid w:val="006A1913"/>
    <w:rsid w:val="006B177A"/>
    <w:rsid w:val="006B6D63"/>
    <w:rsid w:val="006E0FFA"/>
    <w:rsid w:val="006E696C"/>
    <w:rsid w:val="00706BEE"/>
    <w:rsid w:val="00710596"/>
    <w:rsid w:val="0073331E"/>
    <w:rsid w:val="00736244"/>
    <w:rsid w:val="00752769"/>
    <w:rsid w:val="00752D2A"/>
    <w:rsid w:val="00762B70"/>
    <w:rsid w:val="00763BA4"/>
    <w:rsid w:val="007655AD"/>
    <w:rsid w:val="00767FEC"/>
    <w:rsid w:val="00777F7A"/>
    <w:rsid w:val="007914FA"/>
    <w:rsid w:val="007A2F41"/>
    <w:rsid w:val="007B3E16"/>
    <w:rsid w:val="007B43FF"/>
    <w:rsid w:val="007C1D4E"/>
    <w:rsid w:val="007D2F5A"/>
    <w:rsid w:val="007F5346"/>
    <w:rsid w:val="007F6F2B"/>
    <w:rsid w:val="0080180F"/>
    <w:rsid w:val="00803E41"/>
    <w:rsid w:val="00831D38"/>
    <w:rsid w:val="0084184B"/>
    <w:rsid w:val="00843830"/>
    <w:rsid w:val="008500F3"/>
    <w:rsid w:val="008808C4"/>
    <w:rsid w:val="0089591F"/>
    <w:rsid w:val="008A5DD5"/>
    <w:rsid w:val="008A6915"/>
    <w:rsid w:val="008C28B5"/>
    <w:rsid w:val="008C52CB"/>
    <w:rsid w:val="008F4E3E"/>
    <w:rsid w:val="008F700E"/>
    <w:rsid w:val="009063BF"/>
    <w:rsid w:val="00937639"/>
    <w:rsid w:val="009433B0"/>
    <w:rsid w:val="0094573B"/>
    <w:rsid w:val="00980162"/>
    <w:rsid w:val="00985A85"/>
    <w:rsid w:val="0098673E"/>
    <w:rsid w:val="009923F7"/>
    <w:rsid w:val="009B1FB6"/>
    <w:rsid w:val="009B697C"/>
    <w:rsid w:val="009E54F4"/>
    <w:rsid w:val="009F12DB"/>
    <w:rsid w:val="00A17766"/>
    <w:rsid w:val="00A2796B"/>
    <w:rsid w:val="00A308ED"/>
    <w:rsid w:val="00A403ED"/>
    <w:rsid w:val="00A417F1"/>
    <w:rsid w:val="00AA3712"/>
    <w:rsid w:val="00AA477E"/>
    <w:rsid w:val="00AB41CE"/>
    <w:rsid w:val="00AB7C42"/>
    <w:rsid w:val="00AD46E3"/>
    <w:rsid w:val="00B01EC3"/>
    <w:rsid w:val="00B11DF7"/>
    <w:rsid w:val="00B30E61"/>
    <w:rsid w:val="00B36997"/>
    <w:rsid w:val="00B419DE"/>
    <w:rsid w:val="00B52145"/>
    <w:rsid w:val="00B60766"/>
    <w:rsid w:val="00B7147D"/>
    <w:rsid w:val="00BA2021"/>
    <w:rsid w:val="00BB2E63"/>
    <w:rsid w:val="00BC4C6C"/>
    <w:rsid w:val="00BF0DF3"/>
    <w:rsid w:val="00C27A2B"/>
    <w:rsid w:val="00C33428"/>
    <w:rsid w:val="00C67837"/>
    <w:rsid w:val="00C80740"/>
    <w:rsid w:val="00C87B03"/>
    <w:rsid w:val="00C94C8C"/>
    <w:rsid w:val="00C977DF"/>
    <w:rsid w:val="00CB1999"/>
    <w:rsid w:val="00CB247F"/>
    <w:rsid w:val="00CB2B6B"/>
    <w:rsid w:val="00CB47E4"/>
    <w:rsid w:val="00CB4D7D"/>
    <w:rsid w:val="00CB583B"/>
    <w:rsid w:val="00CD2614"/>
    <w:rsid w:val="00D025E5"/>
    <w:rsid w:val="00D02E08"/>
    <w:rsid w:val="00D15819"/>
    <w:rsid w:val="00D17B09"/>
    <w:rsid w:val="00D21C66"/>
    <w:rsid w:val="00D262BC"/>
    <w:rsid w:val="00D3149E"/>
    <w:rsid w:val="00D35EDB"/>
    <w:rsid w:val="00D61CE3"/>
    <w:rsid w:val="00D8270A"/>
    <w:rsid w:val="00D96CF7"/>
    <w:rsid w:val="00D97426"/>
    <w:rsid w:val="00DA6724"/>
    <w:rsid w:val="00DA7040"/>
    <w:rsid w:val="00DB147D"/>
    <w:rsid w:val="00DC7244"/>
    <w:rsid w:val="00DE3C52"/>
    <w:rsid w:val="00DE6DE2"/>
    <w:rsid w:val="00E02F3D"/>
    <w:rsid w:val="00E0416B"/>
    <w:rsid w:val="00E0576F"/>
    <w:rsid w:val="00E12799"/>
    <w:rsid w:val="00E35743"/>
    <w:rsid w:val="00E61746"/>
    <w:rsid w:val="00E71063"/>
    <w:rsid w:val="00E74387"/>
    <w:rsid w:val="00E824B6"/>
    <w:rsid w:val="00EC68A7"/>
    <w:rsid w:val="00ED3814"/>
    <w:rsid w:val="00EF2BED"/>
    <w:rsid w:val="00F0102C"/>
    <w:rsid w:val="00F01B9A"/>
    <w:rsid w:val="00F05705"/>
    <w:rsid w:val="00F4029B"/>
    <w:rsid w:val="00F42F8D"/>
    <w:rsid w:val="00F46980"/>
    <w:rsid w:val="00F47EE4"/>
    <w:rsid w:val="00F562B8"/>
    <w:rsid w:val="00F7120A"/>
    <w:rsid w:val="00F728AC"/>
    <w:rsid w:val="00F92279"/>
    <w:rsid w:val="00F97C34"/>
    <w:rsid w:val="00FA0299"/>
    <w:rsid w:val="00FA351C"/>
    <w:rsid w:val="00FC2AB5"/>
    <w:rsid w:val="00FC7007"/>
    <w:rsid w:val="00FD06D2"/>
    <w:rsid w:val="00FE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4C5362"/>
  <w15:docId w15:val="{A63B1E41-201C-4F28-8B2D-9B55B234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2F699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6C49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C49"/>
  </w:style>
  <w:style w:type="paragraph" w:styleId="Footer">
    <w:name w:val="footer"/>
    <w:basedOn w:val="Normal"/>
    <w:link w:val="FooterChar"/>
    <w:uiPriority w:val="99"/>
    <w:unhideWhenUsed/>
    <w:rsid w:val="000F6C49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C49"/>
  </w:style>
  <w:style w:type="paragraph" w:styleId="FootnoteText">
    <w:name w:val="footnote text"/>
    <w:basedOn w:val="Normal"/>
    <w:link w:val="FootnoteTextChar"/>
    <w:uiPriority w:val="99"/>
    <w:semiHidden/>
    <w:unhideWhenUsed/>
    <w:rsid w:val="00803E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3E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3E4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D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1D38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6483C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2F699B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ac">
    <w:name w:val="a_c"/>
    <w:basedOn w:val="Normal"/>
    <w:rsid w:val="002F6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cmg">
    <w:name w:val="cmg"/>
    <w:basedOn w:val="DefaultParagraphFont"/>
    <w:rsid w:val="002F699B"/>
  </w:style>
  <w:style w:type="paragraph" w:customStyle="1" w:styleId="al">
    <w:name w:val="a_l"/>
    <w:basedOn w:val="Normal"/>
    <w:rsid w:val="002F6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7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F1A90-2588-47A3-B7EA-CA336A3F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4</Pages>
  <Words>998</Words>
  <Characters>5793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Københavns Universitet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LegalHUB</dc:creator>
  <cp:lastModifiedBy>LegalHUB</cp:lastModifiedBy>
  <cp:revision>30</cp:revision>
  <cp:lastPrinted>2019-10-01T12:42:00Z</cp:lastPrinted>
  <dcterms:created xsi:type="dcterms:W3CDTF">2021-06-14T15:08:00Z</dcterms:created>
  <dcterms:modified xsi:type="dcterms:W3CDTF">2021-06-15T06:01:00Z</dcterms:modified>
</cp:coreProperties>
</file>